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5813" w14:textId="18B8871B" w:rsidR="00514746" w:rsidRPr="004B4D69" w:rsidRDefault="00B32F6E">
      <w:pPr>
        <w:rPr>
          <w:b/>
          <w:bCs/>
          <w:sz w:val="32"/>
          <w:szCs w:val="32"/>
          <w:lang w:val="fr-ML"/>
        </w:rPr>
      </w:pPr>
      <w:r w:rsidRPr="004B4D69">
        <w:rPr>
          <w:b/>
          <w:bCs/>
          <w:sz w:val="32"/>
          <w:szCs w:val="32"/>
          <w:lang w:val="fr-ML"/>
        </w:rPr>
        <w:t xml:space="preserve">Extrait du </w:t>
      </w:r>
      <w:r w:rsidR="00053CCF" w:rsidRPr="004B4D69">
        <w:rPr>
          <w:b/>
          <w:bCs/>
          <w:sz w:val="32"/>
          <w:szCs w:val="32"/>
          <w:lang w:val="fr-ML"/>
        </w:rPr>
        <w:t xml:space="preserve">rapport </w:t>
      </w:r>
      <w:r w:rsidR="004B4D69" w:rsidRPr="004B4D69">
        <w:rPr>
          <w:b/>
          <w:bCs/>
          <w:sz w:val="32"/>
          <w:szCs w:val="32"/>
          <w:lang w:val="fr-ML"/>
        </w:rPr>
        <w:t>de synthèse de l’IER</w:t>
      </w:r>
    </w:p>
    <w:p w14:paraId="7A23E3FB" w14:textId="4DEE17D5" w:rsidR="004B4D69" w:rsidRDefault="004B4D69">
      <w:pPr>
        <w:rPr>
          <w:lang w:val="fr-ML"/>
        </w:rPr>
      </w:pPr>
    </w:p>
    <w:p w14:paraId="40568C72" w14:textId="77777777" w:rsidR="004B4D69" w:rsidRPr="004B4D69" w:rsidRDefault="004B4D69" w:rsidP="004B4D69">
      <w:pPr>
        <w:pStyle w:val="Titre2"/>
        <w:keepNext w:val="0"/>
        <w:keepLines w:val="0"/>
        <w:numPr>
          <w:ilvl w:val="1"/>
          <w:numId w:val="1"/>
        </w:numPr>
        <w:tabs>
          <w:tab w:val="left" w:pos="0"/>
          <w:tab w:val="left" w:pos="924"/>
          <w:tab w:val="left" w:pos="1588"/>
          <w:tab w:val="left" w:pos="2381"/>
          <w:tab w:val="left" w:pos="3175"/>
          <w:tab w:val="left" w:pos="3969"/>
          <w:tab w:val="left" w:pos="4763"/>
          <w:tab w:val="left" w:pos="5557"/>
          <w:tab w:val="left" w:pos="6350"/>
          <w:tab w:val="left" w:pos="7144"/>
        </w:tabs>
        <w:spacing w:before="120" w:after="120" w:line="276" w:lineRule="auto"/>
        <w:rPr>
          <w:rFonts w:cs="Times New Roman"/>
          <w:b/>
          <w:bCs/>
          <w:color w:val="0070C0"/>
          <w:sz w:val="28"/>
          <w:szCs w:val="28"/>
        </w:rPr>
      </w:pPr>
      <w:bookmarkStart w:id="0" w:name="_Toc54541910"/>
      <w:r w:rsidRPr="004B4D69">
        <w:rPr>
          <w:rFonts w:cs="Times New Roman"/>
          <w:b/>
          <w:bCs/>
          <w:color w:val="0070C0"/>
          <w:sz w:val="28"/>
          <w:szCs w:val="28"/>
        </w:rPr>
        <w:t xml:space="preserve">Sources de </w:t>
      </w:r>
      <w:proofErr w:type="spellStart"/>
      <w:r w:rsidRPr="004B4D69">
        <w:rPr>
          <w:rFonts w:cs="Times New Roman"/>
          <w:b/>
          <w:bCs/>
          <w:color w:val="0070C0"/>
          <w:sz w:val="28"/>
          <w:szCs w:val="28"/>
        </w:rPr>
        <w:t>financement</w:t>
      </w:r>
      <w:bookmarkEnd w:id="0"/>
      <w:proofErr w:type="spellEnd"/>
      <w:r w:rsidRPr="004B4D69">
        <w:rPr>
          <w:rFonts w:cs="Times New Roman"/>
          <w:b/>
          <w:bCs/>
          <w:color w:val="0070C0"/>
          <w:sz w:val="28"/>
          <w:szCs w:val="28"/>
        </w:rPr>
        <w:t xml:space="preserve"> </w:t>
      </w:r>
    </w:p>
    <w:p w14:paraId="5356CCC0" w14:textId="77777777" w:rsidR="004B4D69" w:rsidRPr="002D5B16" w:rsidRDefault="004B4D69" w:rsidP="004B4D69">
      <w:pPr>
        <w:spacing w:before="120" w:after="160"/>
        <w:jc w:val="both"/>
        <w:rPr>
          <w:bCs/>
          <w:color w:val="000000" w:themeColor="text1"/>
          <w:sz w:val="20"/>
          <w:szCs w:val="20"/>
        </w:rPr>
      </w:pPr>
      <w:r w:rsidRPr="002D5B16">
        <w:rPr>
          <w:bCs/>
          <w:color w:val="000000" w:themeColor="text1"/>
          <w:sz w:val="20"/>
          <w:szCs w:val="20"/>
        </w:rPr>
        <w:t xml:space="preserve">Les </w:t>
      </w:r>
      <w:proofErr w:type="spellStart"/>
      <w:r w:rsidRPr="002D5B16">
        <w:rPr>
          <w:bCs/>
          <w:color w:val="000000" w:themeColor="text1"/>
          <w:sz w:val="20"/>
          <w:szCs w:val="20"/>
        </w:rPr>
        <w:t>principales</w:t>
      </w:r>
      <w:proofErr w:type="spellEnd"/>
      <w:r w:rsidRPr="002D5B16">
        <w:rPr>
          <w:bCs/>
          <w:color w:val="000000" w:themeColor="text1"/>
          <w:sz w:val="20"/>
          <w:szCs w:val="20"/>
        </w:rPr>
        <w:t xml:space="preserve"> sources de </w:t>
      </w:r>
      <w:proofErr w:type="spellStart"/>
      <w:r w:rsidRPr="002D5B16">
        <w:rPr>
          <w:bCs/>
          <w:color w:val="000000" w:themeColor="text1"/>
          <w:sz w:val="20"/>
          <w:szCs w:val="20"/>
        </w:rPr>
        <w:t>financement</w:t>
      </w:r>
      <w:proofErr w:type="spellEnd"/>
      <w:r w:rsidRPr="002D5B16">
        <w:rPr>
          <w:bCs/>
          <w:color w:val="000000" w:themeColor="text1"/>
          <w:sz w:val="20"/>
          <w:szCs w:val="20"/>
        </w:rPr>
        <w:t xml:space="preserve"> des </w:t>
      </w:r>
      <w:proofErr w:type="spellStart"/>
      <w:r w:rsidRPr="002D5B16">
        <w:rPr>
          <w:bCs/>
          <w:color w:val="000000" w:themeColor="text1"/>
          <w:sz w:val="20"/>
          <w:szCs w:val="20"/>
        </w:rPr>
        <w:t>activités</w:t>
      </w:r>
      <w:proofErr w:type="spellEnd"/>
      <w:r w:rsidRPr="002D5B16">
        <w:rPr>
          <w:bCs/>
          <w:color w:val="000000" w:themeColor="text1"/>
          <w:sz w:val="20"/>
          <w:szCs w:val="20"/>
        </w:rPr>
        <w:t xml:space="preserve"> de </w:t>
      </w:r>
      <w:proofErr w:type="spellStart"/>
      <w:r w:rsidRPr="002D5B16">
        <w:rPr>
          <w:bCs/>
          <w:color w:val="000000" w:themeColor="text1"/>
          <w:sz w:val="20"/>
          <w:szCs w:val="20"/>
        </w:rPr>
        <w:t>l’exploitation</w:t>
      </w:r>
      <w:proofErr w:type="spellEnd"/>
      <w:r w:rsidRPr="002D5B16">
        <w:rPr>
          <w:bCs/>
          <w:color w:val="000000" w:themeColor="text1"/>
          <w:sz w:val="20"/>
          <w:szCs w:val="20"/>
        </w:rPr>
        <w:t xml:space="preserve"> pastorale, du </w:t>
      </w:r>
      <w:proofErr w:type="spellStart"/>
      <w:r w:rsidRPr="002D5B16">
        <w:rPr>
          <w:bCs/>
          <w:color w:val="000000" w:themeColor="text1"/>
          <w:sz w:val="20"/>
          <w:szCs w:val="20"/>
        </w:rPr>
        <w:t>suivi</w:t>
      </w:r>
      <w:proofErr w:type="spellEnd"/>
      <w:r w:rsidRPr="002D5B16">
        <w:rPr>
          <w:bCs/>
          <w:color w:val="000000" w:themeColor="text1"/>
          <w:sz w:val="20"/>
          <w:szCs w:val="20"/>
        </w:rPr>
        <w:t xml:space="preserve"> des </w:t>
      </w:r>
      <w:proofErr w:type="spellStart"/>
      <w:r w:rsidRPr="002D5B16">
        <w:rPr>
          <w:bCs/>
          <w:color w:val="000000" w:themeColor="text1"/>
          <w:sz w:val="20"/>
          <w:szCs w:val="20"/>
        </w:rPr>
        <w:t>troupeaux</w:t>
      </w:r>
      <w:proofErr w:type="spellEnd"/>
      <w:r w:rsidRPr="002D5B16">
        <w:rPr>
          <w:bCs/>
          <w:color w:val="000000" w:themeColor="text1"/>
          <w:sz w:val="20"/>
          <w:szCs w:val="20"/>
        </w:rPr>
        <w:t xml:space="preserve"> et de la santé animale </w:t>
      </w:r>
      <w:proofErr w:type="spellStart"/>
      <w:r w:rsidRPr="002D5B16">
        <w:rPr>
          <w:bCs/>
          <w:color w:val="000000" w:themeColor="text1"/>
          <w:sz w:val="20"/>
          <w:szCs w:val="20"/>
        </w:rPr>
        <w:t>sont</w:t>
      </w:r>
      <w:proofErr w:type="spellEnd"/>
      <w:r w:rsidRPr="002D5B16">
        <w:rPr>
          <w:bCs/>
          <w:color w:val="000000" w:themeColor="text1"/>
          <w:sz w:val="20"/>
          <w:szCs w:val="20"/>
        </w:rPr>
        <w:t> :</w:t>
      </w:r>
    </w:p>
    <w:p w14:paraId="43F9CBB3" w14:textId="77777777" w:rsidR="004B4D69" w:rsidRPr="002D5B16" w:rsidRDefault="004B4D69" w:rsidP="004B4D69">
      <w:pPr>
        <w:pStyle w:val="Paragraphedeliste"/>
        <w:numPr>
          <w:ilvl w:val="0"/>
          <w:numId w:val="2"/>
        </w:numPr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spacing w:before="120" w:after="120" w:line="276" w:lineRule="auto"/>
        <w:ind w:left="714" w:hanging="357"/>
        <w:jc w:val="both"/>
        <w:rPr>
          <w:bCs/>
          <w:color w:val="000000" w:themeColor="text1"/>
          <w:sz w:val="20"/>
          <w:szCs w:val="20"/>
          <w:highlight w:val="cyan"/>
        </w:rPr>
      </w:pPr>
      <w:r w:rsidRPr="002D5B16">
        <w:rPr>
          <w:bCs/>
          <w:color w:val="000000" w:themeColor="text1"/>
          <w:sz w:val="20"/>
          <w:szCs w:val="20"/>
          <w:highlight w:val="cyan"/>
        </w:rPr>
        <w:t>Les banques : BAD, BSI, Banque Mondiale BID, BMS,</w:t>
      </w:r>
    </w:p>
    <w:p w14:paraId="610865B8" w14:textId="77777777" w:rsidR="004B4D69" w:rsidRPr="002D5B16" w:rsidRDefault="004B4D69" w:rsidP="004B4D69">
      <w:pPr>
        <w:pStyle w:val="Paragraphedeliste"/>
        <w:numPr>
          <w:ilvl w:val="0"/>
          <w:numId w:val="2"/>
        </w:numPr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spacing w:before="120" w:after="120" w:line="276" w:lineRule="auto"/>
        <w:ind w:left="714" w:hanging="357"/>
        <w:jc w:val="both"/>
        <w:rPr>
          <w:bCs/>
          <w:color w:val="000000" w:themeColor="text1"/>
          <w:sz w:val="20"/>
          <w:szCs w:val="20"/>
          <w:highlight w:val="cyan"/>
        </w:rPr>
      </w:pPr>
      <w:r w:rsidRPr="002D5B16">
        <w:rPr>
          <w:bCs/>
          <w:color w:val="000000" w:themeColor="text1"/>
          <w:sz w:val="20"/>
          <w:szCs w:val="20"/>
          <w:highlight w:val="cyan"/>
        </w:rPr>
        <w:t>Les organismes et coopérations : UEMOA, FAD, ONG, AFD, ICD, coopération française, FAO, Care Mali, CICR DDC, coopération Suisse, concertation sécurité alimentaire, Fond propre, UE, République Belgique, canada, CISV, AFDI, Coopération internationale Italienne, VSF, USAID ;</w:t>
      </w:r>
    </w:p>
    <w:p w14:paraId="1A333FED" w14:textId="0EC0DC42" w:rsidR="004B4D69" w:rsidRPr="002D5B16" w:rsidRDefault="004B4D69" w:rsidP="004B4D69">
      <w:pPr>
        <w:pStyle w:val="Paragraphedeliste"/>
        <w:numPr>
          <w:ilvl w:val="0"/>
          <w:numId w:val="2"/>
        </w:numPr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spacing w:before="120" w:after="120" w:line="276" w:lineRule="auto"/>
        <w:ind w:left="714" w:hanging="357"/>
        <w:jc w:val="both"/>
        <w:rPr>
          <w:bCs/>
          <w:color w:val="000000" w:themeColor="text1"/>
          <w:sz w:val="20"/>
          <w:szCs w:val="20"/>
          <w:highlight w:val="cyan"/>
        </w:rPr>
      </w:pPr>
      <w:r w:rsidRPr="002D5B16">
        <w:rPr>
          <w:bCs/>
          <w:color w:val="000000" w:themeColor="text1"/>
          <w:sz w:val="20"/>
          <w:szCs w:val="20"/>
          <w:highlight w:val="cyan"/>
        </w:rPr>
        <w:t xml:space="preserve">Les programmes et projets : PRAPS, PADELM, </w:t>
      </w:r>
      <w:proofErr w:type="spellStart"/>
      <w:r w:rsidRPr="002D5B16">
        <w:rPr>
          <w:bCs/>
          <w:color w:val="000000" w:themeColor="text1"/>
          <w:sz w:val="20"/>
          <w:szCs w:val="20"/>
          <w:highlight w:val="cyan"/>
        </w:rPr>
        <w:t>Lipta</w:t>
      </w:r>
      <w:r w:rsidR="00C21B44">
        <w:rPr>
          <w:bCs/>
          <w:color w:val="000000" w:themeColor="text1"/>
          <w:sz w:val="20"/>
          <w:szCs w:val="20"/>
          <w:highlight w:val="cyan"/>
        </w:rPr>
        <w:t>k</w:t>
      </w:r>
      <w:r w:rsidRPr="002D5B16">
        <w:rPr>
          <w:bCs/>
          <w:color w:val="000000" w:themeColor="text1"/>
          <w:sz w:val="20"/>
          <w:szCs w:val="20"/>
          <w:highlight w:val="cyan"/>
        </w:rPr>
        <w:t>o</w:t>
      </w:r>
      <w:proofErr w:type="spellEnd"/>
      <w:r w:rsidRPr="002D5B16">
        <w:rPr>
          <w:bCs/>
          <w:color w:val="000000" w:themeColor="text1"/>
          <w:sz w:val="20"/>
          <w:szCs w:val="20"/>
          <w:highlight w:val="cyan"/>
        </w:rPr>
        <w:t xml:space="preserve"> Gourma ;</w:t>
      </w:r>
    </w:p>
    <w:p w14:paraId="3B283925" w14:textId="77777777" w:rsidR="004B4D69" w:rsidRPr="002D5B16" w:rsidRDefault="004B4D69" w:rsidP="004B4D69">
      <w:pPr>
        <w:pStyle w:val="Paragraphedeliste"/>
        <w:numPr>
          <w:ilvl w:val="0"/>
          <w:numId w:val="2"/>
        </w:numPr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spacing w:before="120" w:after="120" w:line="276" w:lineRule="auto"/>
        <w:ind w:left="714" w:hanging="357"/>
        <w:jc w:val="both"/>
        <w:rPr>
          <w:bCs/>
          <w:color w:val="000000" w:themeColor="text1"/>
          <w:sz w:val="20"/>
          <w:szCs w:val="20"/>
          <w:highlight w:val="cyan"/>
        </w:rPr>
      </w:pPr>
      <w:r w:rsidRPr="002D5B16">
        <w:rPr>
          <w:bCs/>
          <w:color w:val="000000" w:themeColor="text1"/>
          <w:sz w:val="20"/>
          <w:szCs w:val="20"/>
          <w:highlight w:val="cyan"/>
        </w:rPr>
        <w:t>L’Etat : Gouvernement, SNV, DNPIA, collectivités ;</w:t>
      </w:r>
    </w:p>
    <w:p w14:paraId="11251650" w14:textId="77777777" w:rsidR="004B4D69" w:rsidRPr="002D5B16" w:rsidRDefault="004B4D69" w:rsidP="004B4D69">
      <w:pPr>
        <w:pStyle w:val="Paragraphedeliste"/>
        <w:numPr>
          <w:ilvl w:val="0"/>
          <w:numId w:val="2"/>
        </w:numPr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spacing w:before="120" w:after="120" w:line="276" w:lineRule="auto"/>
        <w:ind w:left="714" w:hanging="357"/>
        <w:jc w:val="both"/>
        <w:rPr>
          <w:bCs/>
          <w:color w:val="000000" w:themeColor="text1"/>
          <w:sz w:val="24"/>
        </w:rPr>
      </w:pPr>
      <w:r w:rsidRPr="002D5B16">
        <w:rPr>
          <w:bCs/>
          <w:color w:val="000000" w:themeColor="text1"/>
          <w:sz w:val="20"/>
          <w:szCs w:val="20"/>
          <w:highlight w:val="cyan"/>
        </w:rPr>
        <w:t>Les organisations professionnelles d’éleveurs : coopératives, groupements, associations, entrepreneurs, TCT.</w:t>
      </w:r>
      <w:r w:rsidRPr="00D50AA0">
        <w:rPr>
          <w:color w:val="8496B0" w:themeColor="text2" w:themeTint="99"/>
        </w:rPr>
        <w:br w:type="page"/>
      </w:r>
    </w:p>
    <w:p w14:paraId="421525C3" w14:textId="77777777" w:rsidR="004B4D69" w:rsidRPr="004B4D69" w:rsidRDefault="004B4D69">
      <w:pPr>
        <w:rPr>
          <w:lang w:val="fr-FR"/>
        </w:rPr>
      </w:pPr>
    </w:p>
    <w:sectPr w:rsidR="004B4D69" w:rsidRPr="004B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04F7"/>
    <w:multiLevelType w:val="hybridMultilevel"/>
    <w:tmpl w:val="5D026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F6000"/>
    <w:multiLevelType w:val="multilevel"/>
    <w:tmpl w:val="958E05F8"/>
    <w:lvl w:ilvl="0">
      <w:start w:val="1"/>
      <w:numFmt w:val="decimal"/>
      <w:lvlRestart w:val="0"/>
      <w:lvlText w:val="%1"/>
      <w:lvlJc w:val="left"/>
      <w:pPr>
        <w:tabs>
          <w:tab w:val="num" w:pos="2116"/>
        </w:tabs>
        <w:ind w:left="2116" w:hanging="414"/>
      </w:pPr>
      <w:rPr>
        <w:rFonts w:ascii="Verdana" w:hAnsi="Verdana" w:hint="default"/>
        <w:b/>
        <w:i w:val="0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414"/>
        </w:tabs>
        <w:ind w:left="414" w:hanging="414"/>
      </w:pPr>
      <w:rPr>
        <w:rFonts w:ascii="Verdana" w:hAnsi="Verdana" w:hint="default"/>
        <w:b/>
        <w:i w:val="0"/>
        <w:sz w:val="32"/>
        <w:szCs w:val="32"/>
        <w:u w:val="none"/>
      </w:rPr>
    </w:lvl>
    <w:lvl w:ilvl="2">
      <w:start w:val="1"/>
      <w:numFmt w:val="decimal"/>
      <w:lvlText w:val="%1.%2.%3"/>
      <w:lvlJc w:val="left"/>
      <w:pPr>
        <w:tabs>
          <w:tab w:val="num" w:pos="414"/>
        </w:tabs>
        <w:ind w:left="414" w:hanging="414"/>
      </w:pPr>
      <w:rPr>
        <w:rFonts w:ascii="Verdana" w:hAnsi="Verdana" w:hint="default"/>
        <w:b/>
        <w:i/>
        <w:sz w:val="17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A0"/>
    <w:rsid w:val="00053CCF"/>
    <w:rsid w:val="003231CC"/>
    <w:rsid w:val="004A1578"/>
    <w:rsid w:val="004B4D69"/>
    <w:rsid w:val="00514746"/>
    <w:rsid w:val="005C2BEC"/>
    <w:rsid w:val="0065036C"/>
    <w:rsid w:val="007752A0"/>
    <w:rsid w:val="00B32F6E"/>
    <w:rsid w:val="00C2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BA2F"/>
  <w15:chartTrackingRefBased/>
  <w15:docId w15:val="{A1990CC3-CA8E-4E1B-8007-89927C6D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CC"/>
    <w:pPr>
      <w:spacing w:after="0"/>
    </w:pPr>
    <w:rPr>
      <w:rFonts w:ascii="Verdana" w:hAnsi="Verdana"/>
      <w:sz w:val="17"/>
    </w:rPr>
  </w:style>
  <w:style w:type="paragraph" w:styleId="Titre1">
    <w:name w:val="heading 1"/>
    <w:basedOn w:val="Normal"/>
    <w:next w:val="Normal"/>
    <w:link w:val="Titre1Car"/>
    <w:uiPriority w:val="9"/>
    <w:qFormat/>
    <w:rsid w:val="005C2BEC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5C2BEC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2BEC"/>
    <w:pPr>
      <w:spacing w:after="0" w:line="240" w:lineRule="auto"/>
    </w:pPr>
    <w:rPr>
      <w:rFonts w:ascii="Verdana" w:hAnsi="Verdana"/>
      <w:sz w:val="17"/>
    </w:rPr>
  </w:style>
  <w:style w:type="character" w:customStyle="1" w:styleId="Titre1Car">
    <w:name w:val="Titre 1 Car"/>
    <w:basedOn w:val="Policepardfaut"/>
    <w:link w:val="Titre1"/>
    <w:uiPriority w:val="9"/>
    <w:rsid w:val="005C2BEC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C2BEC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C2BE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2BEC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2BE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5C2BEC"/>
    <w:rPr>
      <w:rFonts w:ascii="Verdana" w:eastAsiaTheme="minorEastAsia" w:hAnsi="Verdan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5C2BEC"/>
    <w:rPr>
      <w:rFonts w:ascii="Verdana" w:hAnsi="Verdana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5C2BEC"/>
    <w:rPr>
      <w:rFonts w:ascii="Verdana" w:hAnsi="Verdana"/>
      <w:i/>
      <w:iCs/>
    </w:rPr>
  </w:style>
  <w:style w:type="table" w:styleId="Grilledutableau">
    <w:name w:val="Table Grid"/>
    <w:basedOn w:val="TableauNormal"/>
    <w:uiPriority w:val="39"/>
    <w:rsid w:val="005C2BEC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sz w:val="17"/>
      </w:rPr>
      <w:tblPr/>
      <w:tcPr>
        <w:shd w:val="clear" w:color="auto" w:fill="00B0F0"/>
      </w:tcPr>
    </w:tblStylePr>
  </w:style>
  <w:style w:type="paragraph" w:styleId="Paragraphedeliste">
    <w:name w:val="List Paragraph"/>
    <w:aliases w:val="Numbered List Paragraph,Bullets,List Paragraph (numbered (a)),References,WB List Paragraph,Liste 1,ReferencesCxSpLast,Paragraphe de liste1,Paragraphe de liste11,Lapis Bulleted List,List Paragraph nowy,Paragraphe  revu,Bullet L1,Body"/>
    <w:basedOn w:val="Normal"/>
    <w:link w:val="ParagraphedelisteCar"/>
    <w:uiPriority w:val="34"/>
    <w:qFormat/>
    <w:rsid w:val="004B4D69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  <w:ind w:left="720"/>
      <w:contextualSpacing/>
    </w:pPr>
    <w:rPr>
      <w:rFonts w:eastAsia="Times New Roman" w:cs="Times New Roman"/>
      <w:szCs w:val="24"/>
      <w:lang w:val="fr-FR" w:eastAsia="nl-NL"/>
    </w:rPr>
  </w:style>
  <w:style w:type="character" w:customStyle="1" w:styleId="ParagraphedelisteCar">
    <w:name w:val="Paragraphe de liste Car"/>
    <w:aliases w:val="Numbered List Paragraph Car,Bullets Car,List Paragraph (numbered (a)) Car,References Car,WB List Paragraph Car,Liste 1 Car,ReferencesCxSpLast Car,Paragraphe de liste1 Car,Paragraphe de liste11 Car,Lapis Bulleted List Car,Body Car"/>
    <w:link w:val="Paragraphedeliste"/>
    <w:uiPriority w:val="34"/>
    <w:locked/>
    <w:rsid w:val="004B4D69"/>
    <w:rPr>
      <w:rFonts w:ascii="Verdana" w:eastAsia="Times New Roman" w:hAnsi="Verdana" w:cs="Times New Roman"/>
      <w:sz w:val="17"/>
      <w:szCs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631</Characters>
  <Application>Microsoft Office Word</Application>
  <DocSecurity>0</DocSecurity>
  <Lines>5</Lines>
  <Paragraphs>1</Paragraphs>
  <ScaleCrop>false</ScaleCrop>
  <Company>SNV Netherlands Development Organisation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Cisse, Moussa</dc:creator>
  <cp:keywords/>
  <dc:description/>
  <cp:lastModifiedBy>Cisse, Moussa</cp:lastModifiedBy>
  <cp:revision>3</cp:revision>
  <dcterms:created xsi:type="dcterms:W3CDTF">2021-04-07T15:58:00Z</dcterms:created>
  <dcterms:modified xsi:type="dcterms:W3CDTF">2021-06-09T15:53:00Z</dcterms:modified>
</cp:coreProperties>
</file>