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E3" w:rsidRDefault="006D33E3" w:rsidP="0056470D">
      <w:pPr>
        <w:ind w:left="360"/>
        <w:rPr>
          <w:b/>
        </w:rPr>
      </w:pPr>
      <w:r w:rsidRPr="008F3F70">
        <w:rPr>
          <w:b/>
          <w:bCs/>
        </w:rPr>
        <w:t>Les zones pastorales</w:t>
      </w:r>
      <w:r w:rsidRPr="008F3F70">
        <w:rPr>
          <w:b/>
        </w:rPr>
        <w:t xml:space="preserve">  </w:t>
      </w:r>
    </w:p>
    <w:p w:rsidR="0056470D" w:rsidRPr="008F3F70" w:rsidRDefault="0056470D" w:rsidP="0056470D">
      <w:pPr>
        <w:ind w:left="360"/>
        <w:rPr>
          <w:b/>
        </w:rPr>
      </w:pPr>
      <w:bookmarkStart w:id="0" w:name="_GoBack"/>
      <w:bookmarkEnd w:id="0"/>
    </w:p>
    <w:p w:rsidR="006D33E3" w:rsidRPr="00C6578A" w:rsidRDefault="006D33E3" w:rsidP="006D33E3">
      <w:r w:rsidRPr="00C6578A">
        <w:t>La région de Mopti peut être divisée en 8 zones agro écologiques distinctes que sont :</w:t>
      </w:r>
    </w:p>
    <w:p w:rsidR="006D33E3" w:rsidRPr="00C6578A" w:rsidRDefault="006D33E3" w:rsidP="006D33E3">
      <w:r w:rsidRPr="00C6578A">
        <w:t xml:space="preserve">-le </w:t>
      </w:r>
      <w:proofErr w:type="spellStart"/>
      <w:r w:rsidRPr="00C6578A">
        <w:t>Mema</w:t>
      </w:r>
      <w:proofErr w:type="spellEnd"/>
    </w:p>
    <w:p w:rsidR="006D33E3" w:rsidRPr="00C6578A" w:rsidRDefault="006D33E3" w:rsidP="006D33E3">
      <w:r w:rsidRPr="00C6578A">
        <w:t>-le Delta Central</w:t>
      </w:r>
    </w:p>
    <w:p w:rsidR="006D33E3" w:rsidRPr="00C6578A" w:rsidRDefault="006D33E3" w:rsidP="006D33E3">
      <w:r w:rsidRPr="00C6578A">
        <w:t>-</w:t>
      </w:r>
      <w:smartTag w:uri="urn:schemas-microsoft-com:office:smarttags" w:element="PersonName">
        <w:smartTagPr>
          <w:attr w:name="ProductID" w:val="la Zone Lacustre"/>
        </w:smartTagPr>
        <w:smartTag w:uri="urn:schemas-microsoft-com:office:smarttags" w:element="PersonName">
          <w:smartTagPr>
            <w:attr w:name="ProductID" w:val="la Zone"/>
          </w:smartTagPr>
          <w:r w:rsidRPr="00C6578A">
            <w:t>la Zone</w:t>
          </w:r>
        </w:smartTag>
        <w:r w:rsidRPr="00C6578A">
          <w:t xml:space="preserve"> Lacustre</w:t>
        </w:r>
      </w:smartTag>
    </w:p>
    <w:p w:rsidR="006D33E3" w:rsidRPr="00C6578A" w:rsidRDefault="006D33E3" w:rsidP="006D33E3">
      <w:r w:rsidRPr="00C6578A">
        <w:t>-le Gourma</w:t>
      </w:r>
    </w:p>
    <w:p w:rsidR="006D33E3" w:rsidRPr="00C6578A" w:rsidRDefault="006D33E3" w:rsidP="006D33E3">
      <w:r w:rsidRPr="00C6578A">
        <w:t>-le Plateau Dogon</w:t>
      </w:r>
    </w:p>
    <w:p w:rsidR="006D33E3" w:rsidRPr="00C6578A" w:rsidRDefault="006D33E3" w:rsidP="006D33E3">
      <w:r w:rsidRPr="00C6578A">
        <w:t xml:space="preserve">-le </w:t>
      </w:r>
      <w:proofErr w:type="spellStart"/>
      <w:r w:rsidRPr="00C6578A">
        <w:t>Séno</w:t>
      </w:r>
      <w:proofErr w:type="spellEnd"/>
      <w:r w:rsidRPr="00C6578A">
        <w:t xml:space="preserve"> Mango</w:t>
      </w:r>
    </w:p>
    <w:p w:rsidR="006D33E3" w:rsidRPr="00C6578A" w:rsidRDefault="006D33E3" w:rsidP="006D33E3">
      <w:r w:rsidRPr="00C6578A">
        <w:t xml:space="preserve">-le </w:t>
      </w:r>
      <w:proofErr w:type="spellStart"/>
      <w:r w:rsidRPr="00C6578A">
        <w:t>Séno</w:t>
      </w:r>
      <w:proofErr w:type="spellEnd"/>
      <w:r w:rsidRPr="00C6578A">
        <w:t xml:space="preserve"> </w:t>
      </w:r>
      <w:proofErr w:type="spellStart"/>
      <w:r w:rsidRPr="00C6578A">
        <w:t>Bankass</w:t>
      </w:r>
      <w:proofErr w:type="spellEnd"/>
    </w:p>
    <w:p w:rsidR="006D33E3" w:rsidRDefault="006D33E3" w:rsidP="006D33E3">
      <w:r w:rsidRPr="00C6578A">
        <w:t xml:space="preserve">-le </w:t>
      </w:r>
      <w:proofErr w:type="spellStart"/>
      <w:r w:rsidRPr="00C6578A">
        <w:t>Sourou</w:t>
      </w:r>
      <w:proofErr w:type="spellEnd"/>
      <w:r w:rsidRPr="00C6578A">
        <w:t>.</w:t>
      </w:r>
    </w:p>
    <w:p w:rsidR="006D33E3" w:rsidRDefault="006D33E3" w:rsidP="006D33E3"/>
    <w:p w:rsidR="006D33E3" w:rsidRPr="00A8120B" w:rsidRDefault="006D33E3" w:rsidP="006D33E3">
      <w:pPr>
        <w:jc w:val="both"/>
      </w:pPr>
    </w:p>
    <w:p w:rsidR="006D33E3" w:rsidRPr="00A8120B" w:rsidRDefault="006D33E3" w:rsidP="006D33E3">
      <w:pPr>
        <w:jc w:val="both"/>
      </w:pPr>
      <w:r w:rsidRPr="00A8120B">
        <w:t xml:space="preserve">  </w:t>
      </w:r>
      <w:r w:rsidRPr="00A8120B">
        <w:rPr>
          <w:b/>
        </w:rPr>
        <w:t xml:space="preserve">Le </w:t>
      </w:r>
      <w:proofErr w:type="spellStart"/>
      <w:r w:rsidRPr="00A8120B">
        <w:rPr>
          <w:b/>
        </w:rPr>
        <w:t>Mema</w:t>
      </w:r>
      <w:proofErr w:type="spellEnd"/>
      <w:r w:rsidRPr="00A8120B">
        <w:t xml:space="preserve"> : Il couvre environ une superficie de 8 900 km² à cheval sur le </w:t>
      </w:r>
      <w:proofErr w:type="spellStart"/>
      <w:r w:rsidRPr="00A8120B">
        <w:t>Mema</w:t>
      </w:r>
      <w:proofErr w:type="spellEnd"/>
      <w:r w:rsidRPr="00A8120B">
        <w:t xml:space="preserve"> </w:t>
      </w:r>
      <w:proofErr w:type="spellStart"/>
      <w:r w:rsidRPr="00A8120B">
        <w:t>Sourango</w:t>
      </w:r>
      <w:proofErr w:type="spellEnd"/>
      <w:r w:rsidRPr="00A8120B">
        <w:t xml:space="preserve"> dominé par des sols </w:t>
      </w:r>
      <w:proofErr w:type="spellStart"/>
      <w:r w:rsidRPr="00A8120B">
        <w:t>hydromorphes</w:t>
      </w:r>
      <w:proofErr w:type="spellEnd"/>
      <w:r w:rsidRPr="00A8120B">
        <w:t xml:space="preserve"> à vocation pastorale et une capacité agricole faible et le </w:t>
      </w:r>
      <w:proofErr w:type="spellStart"/>
      <w:r w:rsidRPr="00A8120B">
        <w:t>Mema</w:t>
      </w:r>
      <w:proofErr w:type="spellEnd"/>
      <w:r w:rsidRPr="00A8120B">
        <w:t xml:space="preserve"> </w:t>
      </w:r>
      <w:proofErr w:type="spellStart"/>
      <w:r w:rsidRPr="00A8120B">
        <w:t>Dioura</w:t>
      </w:r>
      <w:proofErr w:type="spellEnd"/>
      <w:r w:rsidRPr="00A8120B">
        <w:t xml:space="preserve"> occupé par des sols légers limono-sableux ou limono-argilo-sableux à vocation agro-pastorale avec une tendance prononcée d’activités agricoles pluviales. La zone agro-écologique couvre une partie du cercle de </w:t>
      </w:r>
      <w:proofErr w:type="spellStart"/>
      <w:r w:rsidRPr="00A8120B">
        <w:t>Ténenkou</w:t>
      </w:r>
      <w:proofErr w:type="spellEnd"/>
      <w:r w:rsidRPr="00A8120B">
        <w:t>.</w:t>
      </w:r>
    </w:p>
    <w:p w:rsidR="006D33E3" w:rsidRPr="00A8120B" w:rsidRDefault="006D33E3" w:rsidP="006D33E3">
      <w:pPr>
        <w:jc w:val="both"/>
      </w:pPr>
    </w:p>
    <w:p w:rsidR="006D33E3" w:rsidRPr="00A8120B" w:rsidRDefault="006D33E3" w:rsidP="006D33E3">
      <w:pPr>
        <w:jc w:val="both"/>
      </w:pPr>
      <w:r w:rsidRPr="00A8120B">
        <w:rPr>
          <w:b/>
        </w:rPr>
        <w:t xml:space="preserve"> Le delta central du Niger</w:t>
      </w:r>
      <w:r w:rsidRPr="00A8120B">
        <w:t xml:space="preserve"> : est une série de plaines de faibles altitudes (200 à </w:t>
      </w:r>
      <w:smartTag w:uri="urn:schemas-microsoft-com:office:smarttags" w:element="metricconverter">
        <w:smartTagPr>
          <w:attr w:name="ProductID" w:val="260 m￨tres"/>
        </w:smartTagPr>
        <w:r w:rsidRPr="00A8120B">
          <w:t>260 mètres</w:t>
        </w:r>
      </w:smartTag>
      <w:r w:rsidRPr="00A8120B">
        <w:t>) sur un substratum constitué de sédiments continentaux tendres. La couverture actuelle  est faite de sédiments du quaternaire d’origine alluvionnaire et éolienne. Ces plaines sont annuellement inondables.</w:t>
      </w:r>
    </w:p>
    <w:p w:rsidR="006D33E3" w:rsidRPr="00A8120B" w:rsidRDefault="006D33E3" w:rsidP="006D33E3">
      <w:pPr>
        <w:jc w:val="both"/>
      </w:pPr>
      <w:r w:rsidRPr="00A8120B">
        <w:t xml:space="preserve">Le delta central est la plus vaste zone agro-écologique (ZAE) de la région et couvre les cercles de Djenné, </w:t>
      </w:r>
      <w:proofErr w:type="spellStart"/>
      <w:r w:rsidRPr="00A8120B">
        <w:t>Ténenkou</w:t>
      </w:r>
      <w:proofErr w:type="spellEnd"/>
      <w:r w:rsidRPr="00A8120B">
        <w:t xml:space="preserve"> et une partie de Mopti sur environ 15 000 km². Du point de vue des sols, le Delta Central est très homogène et est constitué à environ 90% de sols lourds argilo-limoneux ou limono-argileux. Notons aussi que 4% de </w:t>
      </w:r>
      <w:smartTag w:uri="urn:schemas-microsoft-com:office:smarttags" w:element="PersonName">
        <w:smartTagPr>
          <w:attr w:name="ProductID" w:val="la ZAE"/>
        </w:smartTagPr>
        <w:r w:rsidRPr="00A8120B">
          <w:t>la ZAE</w:t>
        </w:r>
      </w:smartTag>
      <w:r w:rsidRPr="00A8120B">
        <w:t xml:space="preserve"> sont occupés par les eaux permanentes. Quant à l’utilisation de l’espace, le Delta Central a trois vocations majeures :</w:t>
      </w:r>
    </w:p>
    <w:p w:rsidR="006D33E3" w:rsidRPr="00A8120B" w:rsidRDefault="006D33E3" w:rsidP="006D33E3">
      <w:pPr>
        <w:jc w:val="both"/>
      </w:pPr>
      <w:r w:rsidRPr="00A8120B">
        <w:t xml:space="preserve">-les pâturages exclusifs, représentant 21%, sont localisé sur les sols </w:t>
      </w:r>
      <w:proofErr w:type="spellStart"/>
      <w:r w:rsidRPr="00A8120B">
        <w:t>hydromorphes</w:t>
      </w:r>
      <w:proofErr w:type="spellEnd"/>
      <w:r w:rsidRPr="00A8120B">
        <w:t xml:space="preserve"> formés de limons argileux ;</w:t>
      </w:r>
    </w:p>
    <w:p w:rsidR="006D33E3" w:rsidRPr="00A8120B" w:rsidRDefault="006D33E3" w:rsidP="006D33E3">
      <w:pPr>
        <w:jc w:val="both"/>
      </w:pPr>
      <w:r w:rsidRPr="00A8120B">
        <w:t xml:space="preserve">-l’espace agro-pastoral occupe 75% du Delta Central avec une tendance très prononcée des cultures inondées (65% de </w:t>
      </w:r>
      <w:smartTag w:uri="urn:schemas-microsoft-com:office:smarttags" w:element="PersonName">
        <w:smartTagPr>
          <w:attr w:name="ProductID" w:val="la ZAE"/>
        </w:smartTagPr>
        <w:r w:rsidRPr="00A8120B">
          <w:t>la ZAE</w:t>
        </w:r>
      </w:smartTag>
      <w:r w:rsidRPr="00A8120B">
        <w:t>) sur des argiles limoneuses contre 10% de cultures pluviales sur des sols limono-sableux ;</w:t>
      </w:r>
    </w:p>
    <w:p w:rsidR="006D33E3" w:rsidRPr="00A8120B" w:rsidRDefault="006D33E3" w:rsidP="006D33E3">
      <w:pPr>
        <w:jc w:val="both"/>
      </w:pPr>
      <w:r w:rsidRPr="00A8120B">
        <w:t xml:space="preserve">-les eaux permanentes occupent environ 4% de </w:t>
      </w:r>
      <w:smartTag w:uri="urn:schemas-microsoft-com:office:smarttags" w:element="PersonName">
        <w:smartTagPr>
          <w:attr w:name="ProductID" w:val="la ZAE."/>
        </w:smartTagPr>
        <w:r w:rsidRPr="00A8120B">
          <w:t>la ZAE.</w:t>
        </w:r>
      </w:smartTag>
    </w:p>
    <w:p w:rsidR="006D33E3" w:rsidRPr="00A8120B" w:rsidRDefault="006D33E3" w:rsidP="006D33E3">
      <w:pPr>
        <w:jc w:val="both"/>
      </w:pPr>
    </w:p>
    <w:p w:rsidR="006D33E3" w:rsidRPr="00A8120B" w:rsidRDefault="006D33E3" w:rsidP="006D33E3">
      <w:pPr>
        <w:jc w:val="both"/>
      </w:pPr>
      <w:r w:rsidRPr="00A8120B">
        <w:rPr>
          <w:b/>
        </w:rPr>
        <w:t xml:space="preserve"> La zone lacustre</w:t>
      </w:r>
      <w:r w:rsidRPr="00A8120B">
        <w:t xml:space="preserve"> : occupe la partie Nord de la région en donnant l’aspect d’un champ de grands cordons dunaire (Erg de Bara) inondé en période de crue. Les intervenus orientées NE-SO sont occupées par des chenaux qui alimentent la multitude de lacs situés sur les bordures Est et Ouest du fleuve Niger. Cette zone pour la région de Mopti est essentiellement localisée dans le cercle de </w:t>
      </w:r>
      <w:proofErr w:type="spellStart"/>
      <w:r w:rsidRPr="00A8120B">
        <w:t>Youwarou</w:t>
      </w:r>
      <w:proofErr w:type="spellEnd"/>
      <w:r w:rsidRPr="00A8120B">
        <w:t>.</w:t>
      </w:r>
    </w:p>
    <w:p w:rsidR="006D33E3" w:rsidRPr="00A8120B" w:rsidRDefault="006D33E3" w:rsidP="006D33E3">
      <w:pPr>
        <w:jc w:val="both"/>
      </w:pPr>
      <w:r w:rsidRPr="00A8120B">
        <w:t xml:space="preserve">Elle représente environ 9 900 km² </w:t>
      </w:r>
      <w:proofErr w:type="spellStart"/>
      <w:r w:rsidRPr="00A8120B">
        <w:t>repartis</w:t>
      </w:r>
      <w:proofErr w:type="spellEnd"/>
      <w:r w:rsidRPr="00A8120B">
        <w:t xml:space="preserve"> entre la zone lacustre proprement dite (15% inondables et 1% sous eau permanente) et le </w:t>
      </w:r>
      <w:proofErr w:type="spellStart"/>
      <w:r w:rsidRPr="00A8120B">
        <w:t>Farimaké</w:t>
      </w:r>
      <w:proofErr w:type="spellEnd"/>
      <w:r w:rsidRPr="00A8120B">
        <w:t xml:space="preserve">. </w:t>
      </w:r>
      <w:smartTag w:uri="urn:schemas-microsoft-com:office:smarttags" w:element="PersonName">
        <w:smartTagPr>
          <w:attr w:name="ProductID" w:val="la ZAE"/>
        </w:smartTagPr>
        <w:r w:rsidRPr="00A8120B">
          <w:t>La ZAE</w:t>
        </w:r>
      </w:smartTag>
      <w:r w:rsidRPr="00A8120B">
        <w:t xml:space="preserve"> est assez contrastée du point de vue composition des sols. Les sols légers formés de sable limoneux des dunes à palmiers doum représentent 45%, tandis que les sols lourds limono argileux ou argilo-limoneux occupent 44% de </w:t>
      </w:r>
      <w:smartTag w:uri="urn:schemas-microsoft-com:office:smarttags" w:element="PersonName">
        <w:smartTagPr>
          <w:attr w:name="ProductID" w:val="la ZAE. Quant"/>
        </w:smartTagPr>
        <w:smartTag w:uri="urn:schemas-microsoft-com:office:smarttags" w:element="PersonName">
          <w:smartTagPr>
            <w:attr w:name="ProductID" w:val="la ZAE."/>
          </w:smartTagPr>
          <w:r w:rsidRPr="00A8120B">
            <w:t>la ZAE.</w:t>
          </w:r>
        </w:smartTag>
        <w:r w:rsidRPr="00A8120B">
          <w:t xml:space="preserve"> Quant</w:t>
        </w:r>
      </w:smartTag>
      <w:r w:rsidRPr="00A8120B">
        <w:t xml:space="preserve"> à son utilisation, l ZAE est à vocation </w:t>
      </w:r>
      <w:proofErr w:type="spellStart"/>
      <w:r w:rsidRPr="00A8120B">
        <w:t>agra-pastorale</w:t>
      </w:r>
      <w:proofErr w:type="spellEnd"/>
      <w:r w:rsidRPr="00A8120B">
        <w:t xml:space="preserve"> dans les proportions de 66% pour les cultures pluviales et inondées et de 33% de sols </w:t>
      </w:r>
      <w:proofErr w:type="spellStart"/>
      <w:r w:rsidRPr="00A8120B">
        <w:t>hydromorphes</w:t>
      </w:r>
      <w:proofErr w:type="spellEnd"/>
      <w:r w:rsidRPr="00A8120B">
        <w:t xml:space="preserve"> formés de limons argileux de haute fertilité propre aux activités pastorales. Notons que si les problèmes d’irrigation et de drainage étaient résolus, la moitié de </w:t>
      </w:r>
      <w:smartTag w:uri="urn:schemas-microsoft-com:office:smarttags" w:element="PersonName">
        <w:smartTagPr>
          <w:attr w:name="ProductID" w:val="la ZAE"/>
        </w:smartTagPr>
        <w:r w:rsidRPr="00A8120B">
          <w:t>la ZAE</w:t>
        </w:r>
      </w:smartTag>
      <w:r w:rsidRPr="00A8120B">
        <w:t xml:space="preserve"> aurait une capacité </w:t>
      </w:r>
      <w:r w:rsidRPr="00A8120B">
        <w:lastRenderedPageBreak/>
        <w:t xml:space="preserve">agricole élevée. Par ailleurs, la zone lacustre représentant 16% de </w:t>
      </w:r>
      <w:smartTag w:uri="urn:schemas-microsoft-com:office:smarttags" w:element="PersonName">
        <w:smartTagPr>
          <w:attr w:name="ProductID" w:val="la ZAE"/>
        </w:smartTagPr>
        <w:r w:rsidRPr="00A8120B">
          <w:t>la ZAE</w:t>
        </w:r>
      </w:smartTag>
      <w:r w:rsidRPr="00A8120B">
        <w:t xml:space="preserve"> est potentiellement riche en ressources halieutiques.</w:t>
      </w:r>
    </w:p>
    <w:p w:rsidR="006D33E3" w:rsidRPr="00A8120B" w:rsidRDefault="006D33E3" w:rsidP="006D33E3">
      <w:pPr>
        <w:jc w:val="both"/>
      </w:pPr>
    </w:p>
    <w:p w:rsidR="006D33E3" w:rsidRPr="00A8120B" w:rsidRDefault="006D33E3" w:rsidP="006D33E3">
      <w:pPr>
        <w:jc w:val="both"/>
      </w:pPr>
      <w:r w:rsidRPr="00A8120B">
        <w:rPr>
          <w:b/>
        </w:rPr>
        <w:t xml:space="preserve"> Le Gourma</w:t>
      </w:r>
      <w:r w:rsidRPr="00A8120B">
        <w:t xml:space="preserve"> : est une vaste pénéplaine située entre la zone lacustre et le plateau. Il est constitué de matériaux du précambrien reposant sur un socle. La pénéplaine se hérisse au Nord-Est de la région (Nord de Douentza, Boni et </w:t>
      </w:r>
      <w:proofErr w:type="spellStart"/>
      <w:r w:rsidRPr="00A8120B">
        <w:t>Hombori</w:t>
      </w:r>
      <w:proofErr w:type="spellEnd"/>
      <w:r w:rsidRPr="00A8120B">
        <w:t xml:space="preserve">) de massifs </w:t>
      </w:r>
      <w:proofErr w:type="spellStart"/>
      <w:r w:rsidRPr="00A8120B">
        <w:t>schisto</w:t>
      </w:r>
      <w:proofErr w:type="spellEnd"/>
      <w:r w:rsidRPr="00A8120B">
        <w:t>-gréseux ou simplement gréseux, ceints de dunes de sable.</w:t>
      </w:r>
    </w:p>
    <w:p w:rsidR="006D33E3" w:rsidRPr="00A8120B" w:rsidRDefault="006D33E3" w:rsidP="006D33E3">
      <w:pPr>
        <w:jc w:val="both"/>
      </w:pPr>
      <w:r w:rsidRPr="00A8120B">
        <w:t xml:space="preserve">Cette zone couvre une superficie de 9 313 km² dominée par deux types de sols. Elle est essentiellement pastorale. Cependant, les terres susceptibles d’être mises sous cultures pluviales sur les limons sableux et les limons argilo-sableux représentent 30% de la superficie du Gourma. Les cultures inondées et de décrues sont localisées dans le lac </w:t>
      </w:r>
      <w:proofErr w:type="spellStart"/>
      <w:r w:rsidRPr="00A8120B">
        <w:t>Korarou</w:t>
      </w:r>
      <w:proofErr w:type="spellEnd"/>
      <w:r w:rsidRPr="00A8120B">
        <w:t xml:space="preserve"> où les sols sont de types limoneux et argilo-limoneux. Ce lac constitue également une zone de pêche.</w:t>
      </w:r>
    </w:p>
    <w:p w:rsidR="006D33E3" w:rsidRPr="00A8120B" w:rsidRDefault="006D33E3" w:rsidP="006D33E3">
      <w:pPr>
        <w:jc w:val="both"/>
      </w:pPr>
    </w:p>
    <w:p w:rsidR="006D33E3" w:rsidRPr="00A8120B" w:rsidRDefault="006D33E3" w:rsidP="006D33E3">
      <w:pPr>
        <w:jc w:val="both"/>
      </w:pPr>
      <w:r w:rsidRPr="00A8120B">
        <w:rPr>
          <w:b/>
        </w:rPr>
        <w:t xml:space="preserve"> Le Plateau Dogon</w:t>
      </w:r>
      <w:r w:rsidRPr="00A8120B">
        <w:t xml:space="preserve"> : dit de Bandiagara est une plate-forme gréseuse du précambrien supérieur qui s’élève à l’Est en pente douce </w:t>
      </w:r>
      <w:proofErr w:type="spellStart"/>
      <w:r w:rsidRPr="00A8120B">
        <w:t>au dessus</w:t>
      </w:r>
      <w:proofErr w:type="spellEnd"/>
      <w:r w:rsidRPr="00A8120B">
        <w:t xml:space="preserve"> des plaines d’inondation du Delta. Au Nord, il forme de grandes buttes tabulaires souvent ruiniformes. Son altitude dépasse souvent </w:t>
      </w:r>
      <w:smartTag w:uri="urn:schemas-microsoft-com:office:smarttags" w:element="metricconverter">
        <w:smartTagPr>
          <w:attr w:name="ProductID" w:val="1ﾠ150 m"/>
        </w:smartTagPr>
        <w:r w:rsidRPr="00A8120B">
          <w:t>1 150 m</w:t>
        </w:r>
      </w:smartTag>
      <w:r w:rsidRPr="00A8120B">
        <w:t>.</w:t>
      </w:r>
    </w:p>
    <w:p w:rsidR="006D33E3" w:rsidRPr="00A8120B" w:rsidRDefault="006D33E3" w:rsidP="006D33E3">
      <w:pPr>
        <w:jc w:val="both"/>
      </w:pPr>
      <w:r w:rsidRPr="00A8120B">
        <w:t>Le Plateau occupe environ 11 300 km², à cheval sur les cercles de Bandiagara et de Douentza. Du point de vue vocation, le Plateau est à 75% pâturages pluviaux dont les capacités sont faibles. Les 25% de la zone agro-écologique sous cultures pluviales, de contre-saison ou irriguées (cultures maraîchères) sont reparties entre les failles rocheuses remplies de terres et les surfaces aménagées (terrasses construites et micro-barrages). Les terres de cultures occupent les sols limono-argileux de capacité agricole allant de bonne à excellente selon les conditions hydriques.</w:t>
      </w:r>
    </w:p>
    <w:p w:rsidR="006D33E3" w:rsidRPr="00A8120B" w:rsidRDefault="006D33E3" w:rsidP="006D33E3">
      <w:pPr>
        <w:jc w:val="both"/>
      </w:pPr>
    </w:p>
    <w:p w:rsidR="006D33E3" w:rsidRPr="00A8120B" w:rsidRDefault="006D33E3" w:rsidP="006D33E3">
      <w:pPr>
        <w:jc w:val="both"/>
      </w:pPr>
      <w:r w:rsidRPr="00A8120B">
        <w:rPr>
          <w:b/>
        </w:rPr>
        <w:t xml:space="preserve"> Le </w:t>
      </w:r>
      <w:proofErr w:type="spellStart"/>
      <w:r w:rsidRPr="00A8120B">
        <w:rPr>
          <w:b/>
        </w:rPr>
        <w:t>Séno</w:t>
      </w:r>
      <w:proofErr w:type="spellEnd"/>
      <w:r w:rsidRPr="00A8120B">
        <w:t xml:space="preserve"> : s’étend sur les cercles de </w:t>
      </w:r>
      <w:proofErr w:type="spellStart"/>
      <w:r w:rsidRPr="00A8120B">
        <w:t>Bankass</w:t>
      </w:r>
      <w:proofErr w:type="spellEnd"/>
      <w:r w:rsidRPr="00A8120B">
        <w:t>, Koro et une partie de Douentza.</w:t>
      </w:r>
    </w:p>
    <w:p w:rsidR="006D33E3" w:rsidRPr="00A8120B" w:rsidRDefault="006D33E3" w:rsidP="006D33E3">
      <w:pPr>
        <w:jc w:val="both"/>
      </w:pPr>
      <w:r w:rsidRPr="00A8120B">
        <w:t xml:space="preserve">Il correspond à un fossé d’effondrement entre le Plateau Mossi et le Plateau Dogon. Les plaines du </w:t>
      </w:r>
      <w:proofErr w:type="spellStart"/>
      <w:r w:rsidRPr="00A8120B">
        <w:t>séno</w:t>
      </w:r>
      <w:proofErr w:type="spellEnd"/>
      <w:r w:rsidRPr="00A8120B">
        <w:t xml:space="preserve"> sont constituées de matériaux du continental terminal (sables et grès argileux) coiffés d’une dalle cuirassée. Le </w:t>
      </w:r>
      <w:proofErr w:type="spellStart"/>
      <w:r w:rsidRPr="00A8120B">
        <w:t>séno</w:t>
      </w:r>
      <w:proofErr w:type="spellEnd"/>
      <w:r w:rsidRPr="00A8120B">
        <w:t xml:space="preserve"> est dominé au Sud par des bancs de collines et au Nord par des cordons de dunes. Localement, le </w:t>
      </w:r>
      <w:proofErr w:type="spellStart"/>
      <w:r w:rsidRPr="00A8120B">
        <w:t>séno</w:t>
      </w:r>
      <w:proofErr w:type="spellEnd"/>
      <w:r w:rsidRPr="00A8120B">
        <w:t xml:space="preserve"> est subdivisé en </w:t>
      </w:r>
      <w:proofErr w:type="spellStart"/>
      <w:r w:rsidRPr="00A8120B">
        <w:t>séno</w:t>
      </w:r>
      <w:proofErr w:type="spellEnd"/>
      <w:r w:rsidRPr="00A8120B">
        <w:t xml:space="preserve"> Mango et en </w:t>
      </w:r>
      <w:proofErr w:type="spellStart"/>
      <w:r w:rsidRPr="00A8120B">
        <w:t>séno</w:t>
      </w:r>
      <w:proofErr w:type="spellEnd"/>
      <w:r w:rsidRPr="00A8120B">
        <w:t xml:space="preserve"> </w:t>
      </w:r>
      <w:proofErr w:type="spellStart"/>
      <w:r w:rsidRPr="00A8120B">
        <w:t>gondo</w:t>
      </w:r>
      <w:proofErr w:type="spellEnd"/>
      <w:r w:rsidRPr="00A8120B">
        <w:t xml:space="preserve"> (</w:t>
      </w:r>
      <w:proofErr w:type="spellStart"/>
      <w:r w:rsidRPr="00A8120B">
        <w:t>séno</w:t>
      </w:r>
      <w:proofErr w:type="spellEnd"/>
      <w:r w:rsidRPr="00A8120B">
        <w:t xml:space="preserve"> </w:t>
      </w:r>
      <w:proofErr w:type="spellStart"/>
      <w:r w:rsidRPr="00A8120B">
        <w:t>Bankass</w:t>
      </w:r>
      <w:proofErr w:type="spellEnd"/>
      <w:r w:rsidRPr="00A8120B">
        <w:t>).</w:t>
      </w:r>
    </w:p>
    <w:p w:rsidR="006D33E3" w:rsidRPr="00A8120B" w:rsidRDefault="006D33E3" w:rsidP="006D33E3">
      <w:pPr>
        <w:jc w:val="both"/>
      </w:pPr>
      <w:r w:rsidRPr="00A8120B">
        <w:t xml:space="preserve">Le </w:t>
      </w:r>
      <w:proofErr w:type="spellStart"/>
      <w:r w:rsidRPr="00A8120B">
        <w:t>séno</w:t>
      </w:r>
      <w:proofErr w:type="spellEnd"/>
      <w:r w:rsidRPr="00A8120B">
        <w:t xml:space="preserve"> </w:t>
      </w:r>
      <w:proofErr w:type="spellStart"/>
      <w:r w:rsidRPr="00A8120B">
        <w:t>mango</w:t>
      </w:r>
      <w:proofErr w:type="spellEnd"/>
      <w:r w:rsidRPr="00A8120B">
        <w:t xml:space="preserve"> Couvre une superficie de 9 207 km² et est assez contrastée du point de vue type de sols. En effet, on y distingue essentiellement trois types de sols :</w:t>
      </w:r>
    </w:p>
    <w:p w:rsidR="006D33E3" w:rsidRPr="00A8120B" w:rsidRDefault="006D33E3" w:rsidP="006D33E3">
      <w:pPr>
        <w:ind w:firstLine="708"/>
        <w:jc w:val="both"/>
      </w:pPr>
      <w:r w:rsidRPr="00A8120B">
        <w:t>- les sols légers sableux (50%)</w:t>
      </w:r>
    </w:p>
    <w:p w:rsidR="006D33E3" w:rsidRPr="00A8120B" w:rsidRDefault="006D33E3" w:rsidP="006D33E3">
      <w:pPr>
        <w:ind w:firstLine="708"/>
        <w:jc w:val="both"/>
      </w:pPr>
      <w:r w:rsidRPr="00A8120B">
        <w:t>- les sols lourds argilo-limoneux (35%)</w:t>
      </w:r>
    </w:p>
    <w:p w:rsidR="006D33E3" w:rsidRPr="00A8120B" w:rsidRDefault="006D33E3" w:rsidP="006D33E3">
      <w:pPr>
        <w:ind w:firstLine="708"/>
        <w:jc w:val="both"/>
      </w:pPr>
      <w:r w:rsidRPr="00A8120B">
        <w:t>- et les sols limoneux sableux (15%).</w:t>
      </w:r>
    </w:p>
    <w:p w:rsidR="006D33E3" w:rsidRPr="00A8120B" w:rsidRDefault="006D33E3" w:rsidP="006D33E3">
      <w:pPr>
        <w:jc w:val="both"/>
      </w:pPr>
      <w:r w:rsidRPr="00A8120B">
        <w:rPr>
          <w:b/>
        </w:rPr>
        <w:t xml:space="preserve">Le </w:t>
      </w:r>
      <w:proofErr w:type="spellStart"/>
      <w:r w:rsidRPr="00A8120B">
        <w:rPr>
          <w:b/>
        </w:rPr>
        <w:t>Séno</w:t>
      </w:r>
      <w:proofErr w:type="spellEnd"/>
      <w:r w:rsidRPr="00A8120B">
        <w:rPr>
          <w:b/>
        </w:rPr>
        <w:t xml:space="preserve"> Mango</w:t>
      </w:r>
      <w:r w:rsidRPr="00A8120B">
        <w:t xml:space="preserve"> est une zone de pâturage pluvial à 85% et de faible capacité. Cependant, les cultures, essentiellement pluviales, représentent 15% de la superficie sur les limons sableux de faible capacité agricole.</w:t>
      </w:r>
    </w:p>
    <w:p w:rsidR="006D33E3" w:rsidRPr="00A8120B" w:rsidRDefault="006D33E3" w:rsidP="006D33E3">
      <w:pPr>
        <w:jc w:val="both"/>
      </w:pPr>
      <w:r w:rsidRPr="00A8120B">
        <w:rPr>
          <w:b/>
        </w:rPr>
        <w:t xml:space="preserve"> </w:t>
      </w:r>
      <w:r w:rsidRPr="00A8120B">
        <w:t xml:space="preserve">Le </w:t>
      </w:r>
      <w:proofErr w:type="spellStart"/>
      <w:r w:rsidRPr="00A8120B">
        <w:t>Séno</w:t>
      </w:r>
      <w:proofErr w:type="spellEnd"/>
      <w:r w:rsidRPr="00A8120B">
        <w:t xml:space="preserve"> </w:t>
      </w:r>
      <w:proofErr w:type="spellStart"/>
      <w:r w:rsidRPr="00A8120B">
        <w:t>Bankass</w:t>
      </w:r>
      <w:proofErr w:type="spellEnd"/>
      <w:r w:rsidRPr="00A8120B">
        <w:t xml:space="preserve"> dit </w:t>
      </w:r>
      <w:proofErr w:type="spellStart"/>
      <w:r w:rsidRPr="00A8120B">
        <w:t>Séno</w:t>
      </w:r>
      <w:proofErr w:type="spellEnd"/>
      <w:r w:rsidRPr="00A8120B">
        <w:t xml:space="preserve"> </w:t>
      </w:r>
      <w:proofErr w:type="spellStart"/>
      <w:r w:rsidRPr="00A8120B">
        <w:t>Gondo</w:t>
      </w:r>
      <w:proofErr w:type="spellEnd"/>
      <w:r w:rsidRPr="00A8120B">
        <w:t xml:space="preserve"> couvre une surface de 7 730 km² ; il consiste en une vaste plaine exclusivement limono-sableuse à sablo-limoneuse où les cultures pluviales occupent 65% de </w:t>
      </w:r>
      <w:smartTag w:uri="urn:schemas-microsoft-com:office:smarttags" w:element="PersonName">
        <w:smartTagPr>
          <w:attr w:name="ProductID" w:val="la ZAE. Les"/>
        </w:smartTagPr>
        <w:smartTag w:uri="urn:schemas-microsoft-com:office:smarttags" w:element="PersonName">
          <w:smartTagPr>
            <w:attr w:name="ProductID" w:val="la ZAE."/>
          </w:smartTagPr>
          <w:r w:rsidRPr="00A8120B">
            <w:t>la ZAE.</w:t>
          </w:r>
        </w:smartTag>
        <w:r w:rsidRPr="00A8120B">
          <w:t xml:space="preserve"> Les</w:t>
        </w:r>
      </w:smartTag>
      <w:r w:rsidRPr="00A8120B">
        <w:t xml:space="preserve"> pâturages exclusivement pluviaux ont une capacité médiocre.</w:t>
      </w:r>
    </w:p>
    <w:p w:rsidR="006D33E3" w:rsidRPr="00A8120B" w:rsidRDefault="006D33E3" w:rsidP="006D33E3">
      <w:pPr>
        <w:jc w:val="both"/>
      </w:pPr>
    </w:p>
    <w:p w:rsidR="006D33E3" w:rsidRPr="00A8120B" w:rsidRDefault="006D33E3" w:rsidP="006D33E3">
      <w:pPr>
        <w:jc w:val="both"/>
        <w:rPr>
          <w:b/>
        </w:rPr>
      </w:pPr>
      <w:r w:rsidRPr="00A8120B">
        <w:rPr>
          <w:b/>
        </w:rPr>
        <w:t xml:space="preserve">Le </w:t>
      </w:r>
      <w:proofErr w:type="spellStart"/>
      <w:r w:rsidRPr="00A8120B">
        <w:rPr>
          <w:b/>
        </w:rPr>
        <w:t>Sourou</w:t>
      </w:r>
      <w:proofErr w:type="spellEnd"/>
    </w:p>
    <w:p w:rsidR="006D33E3" w:rsidRPr="00A8120B" w:rsidRDefault="006D33E3" w:rsidP="006D33E3">
      <w:pPr>
        <w:jc w:val="both"/>
      </w:pPr>
      <w:r w:rsidRPr="00A8120B">
        <w:t xml:space="preserve">Attenant au </w:t>
      </w:r>
      <w:proofErr w:type="spellStart"/>
      <w:r w:rsidRPr="00A8120B">
        <w:t>Séno</w:t>
      </w:r>
      <w:proofErr w:type="spellEnd"/>
      <w:r w:rsidRPr="00A8120B">
        <w:t xml:space="preserve"> </w:t>
      </w:r>
      <w:proofErr w:type="spellStart"/>
      <w:r w:rsidRPr="00A8120B">
        <w:t>Bankass</w:t>
      </w:r>
      <w:proofErr w:type="spellEnd"/>
      <w:r w:rsidRPr="00A8120B">
        <w:t xml:space="preserve">, le </w:t>
      </w:r>
      <w:proofErr w:type="spellStart"/>
      <w:r w:rsidRPr="00A8120B">
        <w:t>Sourou</w:t>
      </w:r>
      <w:proofErr w:type="spellEnd"/>
      <w:r w:rsidRPr="00A8120B">
        <w:t xml:space="preserve"> dans l’arrondissement de Baye couvre une surface d’un peu plus de 8 000 km². Il se distingue bien de ce dernier tant du point de vue des sols et que de leurs usages. En effet contrairement au </w:t>
      </w:r>
      <w:proofErr w:type="spellStart"/>
      <w:r w:rsidRPr="00A8120B">
        <w:t>séno</w:t>
      </w:r>
      <w:proofErr w:type="spellEnd"/>
      <w:r w:rsidRPr="00A8120B">
        <w:t xml:space="preserve"> </w:t>
      </w:r>
      <w:proofErr w:type="spellStart"/>
      <w:r w:rsidRPr="00A8120B">
        <w:t>Bankass</w:t>
      </w:r>
      <w:proofErr w:type="spellEnd"/>
      <w:r w:rsidRPr="00A8120B">
        <w:t xml:space="preserve">, le </w:t>
      </w:r>
      <w:proofErr w:type="spellStart"/>
      <w:r w:rsidRPr="00A8120B">
        <w:t>Sourou</w:t>
      </w:r>
      <w:proofErr w:type="spellEnd"/>
      <w:r w:rsidRPr="00A8120B">
        <w:t xml:space="preserve"> est à 65% exclusivement sous pâturages pluviaux sur des sols limono-argilo-sableux et limono-argilo-</w:t>
      </w:r>
      <w:proofErr w:type="spellStart"/>
      <w:r w:rsidRPr="00A8120B">
        <w:t>gravillonneux</w:t>
      </w:r>
      <w:proofErr w:type="spellEnd"/>
      <w:r w:rsidRPr="00A8120B">
        <w:t xml:space="preserve"> de faibles capacités. Les cultures essentiellement pluviales, occupent 35% de la superficie ; elles sont tantôt localisées sur des sols limono-sableux de moyenne capacité agricole et sur des sols </w:t>
      </w:r>
      <w:r w:rsidRPr="00A8120B">
        <w:lastRenderedPageBreak/>
        <w:t xml:space="preserve">limono-argileux de haute capacité agricole. Notons qu’à la faveur de l’inondation du fleuve </w:t>
      </w:r>
      <w:proofErr w:type="spellStart"/>
      <w:r w:rsidRPr="00A8120B">
        <w:t>Sourou</w:t>
      </w:r>
      <w:proofErr w:type="spellEnd"/>
      <w:r w:rsidRPr="00A8120B">
        <w:t xml:space="preserve">, se sont développés des sols lourds argileux et </w:t>
      </w:r>
      <w:proofErr w:type="spellStart"/>
      <w:r w:rsidRPr="00A8120B">
        <w:t>hydromorphes</w:t>
      </w:r>
      <w:proofErr w:type="spellEnd"/>
      <w:r w:rsidRPr="00A8120B">
        <w:t xml:space="preserve"> autour desquels est pratiquée la culture inondée (riz) sous submersion non contrôlée. Depuis une décennie, cette zone fait l’objet d’une pression intense de colons agricoles venant du Plateau.</w:t>
      </w:r>
    </w:p>
    <w:p w:rsidR="006D33E3" w:rsidRPr="00A8120B" w:rsidRDefault="006D33E3" w:rsidP="006D33E3">
      <w:pPr>
        <w:jc w:val="both"/>
      </w:pPr>
      <w:r w:rsidRPr="00A8120B">
        <w:t>(Source : Plan stratégique à long terme de la recherche agronomique CRRA Mopti décembre 2006)</w:t>
      </w:r>
    </w:p>
    <w:p w:rsidR="006D33E3" w:rsidRPr="00A8120B" w:rsidRDefault="006D33E3" w:rsidP="006D33E3">
      <w:pPr>
        <w:jc w:val="both"/>
      </w:pPr>
    </w:p>
    <w:p w:rsidR="006D33E3" w:rsidRPr="00A8120B" w:rsidRDefault="006D33E3" w:rsidP="006D33E3">
      <w:pPr>
        <w:tabs>
          <w:tab w:val="left" w:pos="3735"/>
        </w:tabs>
        <w:jc w:val="both"/>
      </w:pPr>
      <w:r w:rsidRPr="00A8120B">
        <w:t xml:space="preserve"> La production des pâturages dans le delta est plus riche en éléments nutritifs, car il y a de dépôts alluviaux plus </w:t>
      </w:r>
      <w:proofErr w:type="spellStart"/>
      <w:r w:rsidRPr="00A8120B">
        <w:t>récents.Cela</w:t>
      </w:r>
      <w:proofErr w:type="spellEnd"/>
      <w:r w:rsidRPr="00A8120B">
        <w:t xml:space="preserve"> signifie que la méthode d’évaluation de la production végétale et du taux d’azote, telle qu’elle est utilisée pour tous les autres ensembles ne peut s’appliquer </w:t>
      </w:r>
      <w:proofErr w:type="spellStart"/>
      <w:r w:rsidRPr="00A8120B">
        <w:t>a</w:t>
      </w:r>
      <w:proofErr w:type="spellEnd"/>
      <w:r w:rsidRPr="00A8120B">
        <w:t xml:space="preserve"> ces régions spécifique ; Pour les évaluations de la production de ces plaines d’inondation, il faut donc faire des mesures ou bien se référer aux données en provenance des études.</w:t>
      </w:r>
    </w:p>
    <w:p w:rsidR="006D33E3" w:rsidRPr="00A8120B" w:rsidRDefault="006D33E3" w:rsidP="006D33E3">
      <w:pPr>
        <w:tabs>
          <w:tab w:val="left" w:pos="3735"/>
        </w:tabs>
        <w:jc w:val="both"/>
      </w:pPr>
      <w:proofErr w:type="spellStart"/>
      <w:r w:rsidRPr="00A8120B">
        <w:t>Breman</w:t>
      </w:r>
      <w:proofErr w:type="spellEnd"/>
      <w:r w:rsidRPr="00A8120B">
        <w:t xml:space="preserve"> &amp;Traoré (1978) et Traoré (1978) donnent des chiffres pour le delta central du mali : </w:t>
      </w:r>
      <w:smartTag w:uri="urn:schemas-microsoft-com:office:smarttags" w:element="metricconverter">
        <w:smartTagPr>
          <w:attr w:name="ProductID" w:val="6500 kg"/>
        </w:smartTagPr>
        <w:r w:rsidRPr="00A8120B">
          <w:t>6500 kg</w:t>
        </w:r>
      </w:smartTag>
      <w:r w:rsidRPr="00A8120B">
        <w:t xml:space="preserve"> /ha pour les années normales (p50%) et 4500 kg/ha pour les années sèches (p10%).Les taux d’azote qui ont été mesurés à la fin de la saison de croissance se situent à 8 g/kg pour les années normales (p50) et 9g/kg pour les années sèches (p10%). </w:t>
      </w:r>
      <w:proofErr w:type="spellStart"/>
      <w:r w:rsidRPr="00A8120B">
        <w:t>Hiernaux</w:t>
      </w:r>
      <w:proofErr w:type="spellEnd"/>
      <w:r w:rsidRPr="00A8120B">
        <w:t xml:space="preserve"> &amp; Diarra (1983) évoluent la production pendant la saison sèche à 300- 500 kg/ha. Le taux d’azote de cette nouvelle croissance a une moyenne de 10 g/kg de matière sèche (Traoré, 1978).</w:t>
      </w:r>
    </w:p>
    <w:p w:rsidR="006D33E3" w:rsidRPr="00A8120B" w:rsidRDefault="006D33E3" w:rsidP="006D33E3">
      <w:pPr>
        <w:tabs>
          <w:tab w:val="left" w:pos="3735"/>
        </w:tabs>
        <w:jc w:val="both"/>
      </w:pPr>
      <w:r w:rsidRPr="00A8120B">
        <w:t xml:space="preserve">La sécheresse de 1984 allant de pair avec l’exploitation d’intensive des graminées pérennes, également pendant la période de croissance principale occasionné dans le delta, une très grande mortalité de ces graminées. Au cours de l’extrême de sécheresse de l’année 1984, la production n’a pas dépassé 2500 kg/ha, alors que dans les années 1985 et 1986 les productions </w:t>
      </w:r>
      <w:proofErr w:type="gramStart"/>
      <w:r w:rsidRPr="00A8120B">
        <w:t>n’a</w:t>
      </w:r>
      <w:proofErr w:type="gramEnd"/>
      <w:r w:rsidRPr="00A8120B">
        <w:t xml:space="preserve"> pas dépassé 3500 kg/ha (ILCA, 1987). Ces chiffres sont mesurés dans le tableau I.13 ; Pour d’autres utilisations de l’évaluation de la production végétale, c’est la situation actuelle qui sert de </w:t>
      </w:r>
      <w:proofErr w:type="spellStart"/>
      <w:r w:rsidRPr="00A8120B">
        <w:t>bas</w:t>
      </w:r>
      <w:proofErr w:type="spellEnd"/>
      <w:r w:rsidRPr="00A8120B">
        <w:t> : la régénération de la végétation  pérenne est possible, certainement avec une politique de plantation active, mais peut se faire attendre pendant des années.</w:t>
      </w:r>
    </w:p>
    <w:p w:rsidR="006D33E3" w:rsidRPr="00A8120B" w:rsidRDefault="006D33E3" w:rsidP="006D33E3">
      <w:pPr>
        <w:tabs>
          <w:tab w:val="left" w:pos="3735"/>
        </w:tabs>
        <w:rPr>
          <w:bCs/>
        </w:rPr>
      </w:pPr>
      <w:r w:rsidRPr="00A8120B">
        <w:rPr>
          <w:bCs/>
        </w:rPr>
        <w:t xml:space="preserve">  </w:t>
      </w:r>
    </w:p>
    <w:p w:rsidR="006D33E3" w:rsidRPr="00A8120B" w:rsidRDefault="006D33E3" w:rsidP="006D33E3">
      <w:pPr>
        <w:tabs>
          <w:tab w:val="left" w:pos="3735"/>
        </w:tabs>
        <w:rPr>
          <w:bCs/>
        </w:rPr>
      </w:pPr>
    </w:p>
    <w:p w:rsidR="006D33E3" w:rsidRPr="00A8120B" w:rsidRDefault="006D33E3" w:rsidP="006D33E3">
      <w:pPr>
        <w:tabs>
          <w:tab w:val="left" w:pos="3735"/>
        </w:tabs>
        <w:rPr>
          <w:bCs/>
        </w:rPr>
      </w:pPr>
    </w:p>
    <w:p w:rsidR="006D33E3" w:rsidRDefault="006D33E3" w:rsidP="006D33E3"/>
    <w:p w:rsidR="006D33E3" w:rsidRDefault="006D33E3" w:rsidP="006D33E3"/>
    <w:p w:rsidR="006D33E3" w:rsidRPr="00370C5C" w:rsidRDefault="006D33E3" w:rsidP="006D33E3">
      <w:pPr>
        <w:numPr>
          <w:ilvl w:val="0"/>
          <w:numId w:val="1"/>
        </w:numPr>
        <w:rPr>
          <w:b/>
          <w:i/>
        </w:rPr>
      </w:pPr>
      <w:r w:rsidRPr="008F3F70">
        <w:rPr>
          <w:b/>
        </w:rPr>
        <w:t>La capacité de charge des pâturages est variable d’un type à un autre</w:t>
      </w:r>
      <w:r w:rsidRPr="00370C5C">
        <w:rPr>
          <w:b/>
          <w:i/>
        </w:rPr>
        <w:t> :</w:t>
      </w:r>
    </w:p>
    <w:p w:rsidR="006D33E3" w:rsidRPr="00D92DFF" w:rsidRDefault="006D33E3" w:rsidP="006D33E3">
      <w:pPr>
        <w:ind w:left="180"/>
      </w:pPr>
      <w:r>
        <w:t>-</w:t>
      </w:r>
      <w:r w:rsidRPr="00D92DFF">
        <w:t xml:space="preserve">Pâturage à </w:t>
      </w:r>
      <w:proofErr w:type="spellStart"/>
      <w:r w:rsidRPr="00D92DFF">
        <w:t>bourgou</w:t>
      </w:r>
      <w:proofErr w:type="spellEnd"/>
      <w:r w:rsidRPr="00D92DFF">
        <w:tab/>
      </w:r>
      <w:r w:rsidRPr="00D92DFF">
        <w:tab/>
        <w:t>: 4.6 UBT/ha en 7 mois</w:t>
      </w:r>
    </w:p>
    <w:p w:rsidR="006D33E3" w:rsidRPr="00D92DFF" w:rsidRDefault="006D33E3" w:rsidP="006D33E3">
      <w:pPr>
        <w:ind w:left="180"/>
      </w:pPr>
      <w:r>
        <w:t>-Pâturage à riz sauvage</w:t>
      </w:r>
      <w:r>
        <w:tab/>
      </w:r>
      <w:r w:rsidRPr="00D92DFF">
        <w:t>: 1.4 UBT/ha en 8 mois</w:t>
      </w:r>
    </w:p>
    <w:p w:rsidR="006D33E3" w:rsidRPr="00D92DFF" w:rsidRDefault="006D33E3" w:rsidP="006D33E3">
      <w:pPr>
        <w:ind w:left="180"/>
      </w:pPr>
      <w:r>
        <w:t>-</w:t>
      </w:r>
      <w:r w:rsidRPr="00D92DFF">
        <w:t>Pâturage à vétiver</w:t>
      </w:r>
      <w:r w:rsidRPr="00D92DFF">
        <w:tab/>
      </w:r>
      <w:r w:rsidRPr="00D92DFF">
        <w:tab/>
        <w:t>: 0.7 à 1.2 UBT/ha en 7 mois</w:t>
      </w:r>
    </w:p>
    <w:p w:rsidR="006D33E3" w:rsidRPr="00D92DFF" w:rsidRDefault="006D33E3" w:rsidP="006D33E3">
      <w:pPr>
        <w:ind w:left="180"/>
      </w:pPr>
      <w:r>
        <w:t>-</w:t>
      </w:r>
      <w:r w:rsidRPr="00D92DFF">
        <w:t>Casiers rizicoles</w:t>
      </w:r>
      <w:r w:rsidRPr="00D92DFF">
        <w:tab/>
      </w:r>
      <w:r w:rsidRPr="00D92DFF">
        <w:tab/>
        <w:t>: 0.3 UBT/ha en 7 mois</w:t>
      </w:r>
    </w:p>
    <w:p w:rsidR="006D33E3" w:rsidRPr="00D92DFF" w:rsidRDefault="006D33E3" w:rsidP="006D33E3">
      <w:r>
        <w:t xml:space="preserve">   -Pâturage type sahélien</w:t>
      </w:r>
      <w:r>
        <w:tab/>
      </w:r>
      <w:r w:rsidRPr="00D92DFF">
        <w:t>: 0.10 à 0.16 UBT/ha toute l’année.</w:t>
      </w:r>
    </w:p>
    <w:p w:rsidR="006D33E3" w:rsidRDefault="006D33E3" w:rsidP="006D33E3">
      <w:pPr>
        <w:ind w:left="2124" w:firstLine="708"/>
        <w:rPr>
          <w:sz w:val="16"/>
          <w:szCs w:val="16"/>
        </w:rPr>
      </w:pPr>
      <w:r w:rsidRPr="00370C5C">
        <w:rPr>
          <w:sz w:val="16"/>
          <w:szCs w:val="16"/>
        </w:rPr>
        <w:t>(</w:t>
      </w:r>
      <w:r w:rsidRPr="00370C5C">
        <w:rPr>
          <w:sz w:val="16"/>
          <w:szCs w:val="16"/>
          <w:u w:val="single"/>
        </w:rPr>
        <w:t>Source</w:t>
      </w:r>
      <w:r w:rsidRPr="00370C5C">
        <w:rPr>
          <w:sz w:val="16"/>
          <w:szCs w:val="16"/>
        </w:rPr>
        <w:t> : Plan stratégique à long terme CRRA Mopti 2006)</w:t>
      </w:r>
    </w:p>
    <w:p w:rsidR="006D33E3" w:rsidRPr="00370C5C" w:rsidRDefault="006D33E3" w:rsidP="006D33E3">
      <w:pPr>
        <w:ind w:left="2124" w:firstLine="708"/>
        <w:rPr>
          <w:sz w:val="16"/>
          <w:szCs w:val="16"/>
        </w:rPr>
      </w:pPr>
    </w:p>
    <w:p w:rsidR="000A424F" w:rsidRDefault="000A424F"/>
    <w:sectPr w:rsidR="000A4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36C74"/>
    <w:multiLevelType w:val="hybridMultilevel"/>
    <w:tmpl w:val="16FC1BA6"/>
    <w:lvl w:ilvl="0" w:tplc="040C0005">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
    <w:nsid w:val="7A2E1699"/>
    <w:multiLevelType w:val="hybridMultilevel"/>
    <w:tmpl w:val="2CAAD57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E3"/>
    <w:rsid w:val="000A424F"/>
    <w:rsid w:val="0056470D"/>
    <w:rsid w:val="006D33E3"/>
    <w:rsid w:val="008910E0"/>
    <w:rsid w:val="009733B6"/>
    <w:rsid w:val="00BA2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E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E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1387</Words>
  <Characters>7631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GSM 97122164</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saberSIYANA</dc:creator>
  <cp:keywords/>
  <dc:description/>
  <cp:lastModifiedBy>saberSIYANA</cp:lastModifiedBy>
  <cp:revision>5</cp:revision>
  <dcterms:created xsi:type="dcterms:W3CDTF">2014-12-19T06:46:00Z</dcterms:created>
  <dcterms:modified xsi:type="dcterms:W3CDTF">2014-12-19T10:22:00Z</dcterms:modified>
</cp:coreProperties>
</file>